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rPr>
          <w:rFonts w:ascii="宋体" w:hAnsi="宋体"/>
          <w:b/>
          <w:color w:val="auto"/>
          <w:sz w:val="24"/>
          <w:szCs w:val="24"/>
          <w:highlight w:val="none"/>
        </w:rPr>
      </w:pPr>
      <w:r>
        <w:rPr>
          <w:rFonts w:hint="eastAsia" w:ascii="宋体" w:hAnsi="宋体"/>
          <w:b/>
          <w:color w:val="auto"/>
          <w:sz w:val="24"/>
          <w:szCs w:val="24"/>
          <w:highlight w:val="none"/>
        </w:rPr>
        <w:t>附件</w:t>
      </w:r>
      <w:r>
        <w:rPr>
          <w:rFonts w:hint="eastAsia" w:ascii="宋体" w:hAnsi="宋体"/>
          <w:b/>
          <w:color w:val="auto"/>
          <w:sz w:val="24"/>
          <w:szCs w:val="24"/>
          <w:highlight w:val="none"/>
          <w:lang w:val="en-US" w:eastAsia="zh-CN"/>
        </w:rPr>
        <w:t>5：</w:t>
      </w:r>
      <w:bookmarkStart w:id="0" w:name="_GoBack"/>
      <w:r>
        <w:rPr>
          <w:rFonts w:hint="eastAsia" w:ascii="宋体" w:hAnsi="宋体"/>
          <w:b/>
          <w:color w:val="auto"/>
          <w:sz w:val="24"/>
          <w:szCs w:val="24"/>
          <w:highlight w:val="none"/>
        </w:rPr>
        <w:t>售后服务承诺</w:t>
      </w:r>
      <w:bookmarkEnd w:id="0"/>
    </w:p>
    <w:p>
      <w:pPr>
        <w:spacing w:line="360" w:lineRule="auto"/>
        <w:rPr>
          <w:rFonts w:ascii="宋体" w:hAnsi="宋体"/>
          <w:color w:val="auto"/>
          <w:sz w:val="24"/>
          <w:highlight w:val="none"/>
        </w:rPr>
      </w:pPr>
    </w:p>
    <w:p>
      <w:pPr>
        <w:spacing w:line="360" w:lineRule="auto"/>
        <w:jc w:val="center"/>
        <w:rPr>
          <w:rFonts w:ascii="宋体" w:hAnsi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服务承诺函</w:t>
      </w:r>
    </w:p>
    <w:p>
      <w:pPr>
        <w:spacing w:line="360" w:lineRule="auto"/>
        <w:jc w:val="center"/>
        <w:rPr>
          <w:rFonts w:ascii="宋体" w:hAnsi="宋体"/>
          <w:color w:val="auto"/>
          <w:sz w:val="24"/>
          <w:highlight w:val="none"/>
        </w:rPr>
      </w:pPr>
      <w:r>
        <w:rPr>
          <w:rFonts w:ascii="宋体" w:hAnsi="宋体"/>
          <w:color w:val="auto"/>
          <w:sz w:val="24"/>
          <w:highlight w:val="none"/>
        </w:rPr>
        <w:t>(</w:t>
      </w:r>
      <w:r>
        <w:rPr>
          <w:rFonts w:hint="eastAsia" w:ascii="宋体" w:hAnsi="宋体"/>
          <w:color w:val="auto"/>
          <w:sz w:val="24"/>
          <w:highlight w:val="none"/>
        </w:rPr>
        <w:t>包含但不仅限于以下内容</w:t>
      </w:r>
      <w:r>
        <w:rPr>
          <w:rFonts w:ascii="宋体" w:hAnsi="宋体"/>
          <w:color w:val="auto"/>
          <w:sz w:val="24"/>
          <w:highlight w:val="none"/>
        </w:rPr>
        <w:t>)</w:t>
      </w:r>
    </w:p>
    <w:p>
      <w:pPr>
        <w:spacing w:line="360" w:lineRule="auto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项目名称：中国重汽成都王牌公司2024年度新驾驶室车身装饰件开发项目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 xml:space="preserve">                                  </w:t>
      </w:r>
    </w:p>
    <w:p>
      <w:pPr>
        <w:spacing w:line="336" w:lineRule="auto"/>
        <w:rPr>
          <w:rFonts w:hint="eastAsia" w:ascii="宋体" w:hAnsi="宋体" w:eastAsia="宋体"/>
          <w:b/>
          <w:color w:val="auto"/>
          <w:sz w:val="24"/>
          <w:highlight w:val="none"/>
          <w:u w:val="single"/>
          <w:lang w:eastAsia="zh-CN"/>
        </w:rPr>
      </w:pPr>
      <w:r>
        <w:rPr>
          <w:rFonts w:ascii="宋体" w:hAnsi="宋体"/>
          <w:b/>
          <w:color w:val="auto"/>
          <w:sz w:val="24"/>
          <w:highlight w:val="none"/>
          <w:u w:val="single"/>
        </w:rPr>
        <w:t>(</w:t>
      </w:r>
      <w:r>
        <w:rPr>
          <w:rFonts w:hint="eastAsia" w:ascii="宋体" w:hAnsi="宋体"/>
          <w:b/>
          <w:color w:val="auto"/>
          <w:sz w:val="24"/>
          <w:highlight w:val="none"/>
          <w:u w:val="single"/>
        </w:rPr>
        <w:t>招标人</w:t>
      </w:r>
      <w:r>
        <w:rPr>
          <w:rFonts w:ascii="宋体" w:hAnsi="宋体"/>
          <w:b/>
          <w:color w:val="auto"/>
          <w:sz w:val="24"/>
          <w:highlight w:val="none"/>
          <w:u w:val="single"/>
        </w:rPr>
        <w:t>)</w:t>
      </w:r>
      <w:r>
        <w:rPr>
          <w:rFonts w:hint="eastAsia" w:ascii="宋体" w:hAnsi="宋体"/>
          <w:b/>
          <w:color w:val="auto"/>
          <w:sz w:val="24"/>
          <w:highlight w:val="none"/>
          <w:u w:val="single"/>
        </w:rPr>
        <w:t>：</w:t>
      </w:r>
      <w:r>
        <w:rPr>
          <w:rFonts w:hint="eastAsia" w:ascii="宋体" w:hAnsi="宋体"/>
          <w:b/>
          <w:color w:val="auto"/>
          <w:sz w:val="24"/>
          <w:highlight w:val="none"/>
          <w:u w:val="single"/>
          <w:lang w:eastAsia="zh-CN"/>
        </w:rPr>
        <w:t>中国重汽集团成都王牌商用车有限公司</w:t>
      </w:r>
    </w:p>
    <w:p>
      <w:pPr>
        <w:spacing w:line="336" w:lineRule="auto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我代表</w:t>
      </w:r>
      <w:r>
        <w:rPr>
          <w:rFonts w:ascii="宋体" w:hAnsi="宋体"/>
          <w:color w:val="FF0000"/>
          <w:sz w:val="24"/>
          <w:highlight w:val="none"/>
          <w:u w:val="single"/>
        </w:rPr>
        <w:t>(</w:t>
      </w:r>
      <w:r>
        <w:rPr>
          <w:rFonts w:hint="eastAsia" w:ascii="宋体" w:hAnsi="宋体"/>
          <w:color w:val="FF0000"/>
          <w:sz w:val="24"/>
          <w:highlight w:val="none"/>
          <w:u w:val="single"/>
        </w:rPr>
        <w:t>投标单位名称</w:t>
      </w:r>
      <w:r>
        <w:rPr>
          <w:rFonts w:ascii="宋体" w:hAnsi="宋体"/>
          <w:color w:val="FF0000"/>
          <w:sz w:val="24"/>
          <w:highlight w:val="none"/>
          <w:u w:val="single"/>
        </w:rPr>
        <w:t>)</w:t>
      </w:r>
      <w:r>
        <w:rPr>
          <w:rFonts w:hint="eastAsia" w:ascii="宋体" w:hAnsi="宋体"/>
          <w:color w:val="auto"/>
          <w:sz w:val="24"/>
          <w:highlight w:val="none"/>
        </w:rPr>
        <w:t>对中标合同货物的服务作如下承诺：</w:t>
      </w:r>
    </w:p>
    <w:p>
      <w:pPr>
        <w:tabs>
          <w:tab w:val="left" w:pos="615"/>
        </w:tabs>
        <w:spacing w:line="336" w:lineRule="auto"/>
        <w:ind w:firstLine="480" w:firstLineChars="200"/>
        <w:rPr>
          <w:rFonts w:ascii="宋体" w:hAnsi="宋体"/>
          <w:color w:val="auto"/>
          <w:sz w:val="24"/>
          <w:highlight w:val="none"/>
        </w:rPr>
      </w:pPr>
      <w:r>
        <w:rPr>
          <w:rFonts w:ascii="宋体" w:hAnsi="宋体"/>
          <w:color w:val="auto"/>
          <w:sz w:val="24"/>
          <w:highlight w:val="none"/>
        </w:rPr>
        <w:t>1</w:t>
      </w:r>
      <w:r>
        <w:rPr>
          <w:rFonts w:hint="eastAsia" w:ascii="宋体" w:hAnsi="宋体"/>
          <w:color w:val="auto"/>
          <w:sz w:val="24"/>
          <w:highlight w:val="none"/>
        </w:rPr>
        <w:t>.及时向需方提供按合同规定的合格产品。</w:t>
      </w:r>
    </w:p>
    <w:p>
      <w:pPr>
        <w:tabs>
          <w:tab w:val="left" w:pos="840"/>
          <w:tab w:val="left" w:pos="1254"/>
        </w:tabs>
        <w:spacing w:line="336" w:lineRule="auto"/>
        <w:ind w:firstLine="480" w:firstLineChars="200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2.严格执行供需双方就有关问题召开会议的纪要或签订的协议。</w:t>
      </w:r>
    </w:p>
    <w:p>
      <w:pPr>
        <w:tabs>
          <w:tab w:val="left" w:pos="615"/>
        </w:tabs>
        <w:spacing w:line="336" w:lineRule="auto"/>
        <w:ind w:firstLine="480" w:firstLineChars="200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3</w:t>
      </w:r>
      <w:r>
        <w:rPr>
          <w:rFonts w:ascii="宋体" w:hAnsi="宋体"/>
          <w:color w:val="auto"/>
          <w:sz w:val="24"/>
          <w:highlight w:val="none"/>
        </w:rPr>
        <w:t>.</w:t>
      </w:r>
      <w:r>
        <w:rPr>
          <w:rFonts w:hint="eastAsia" w:ascii="宋体" w:hAnsi="宋体"/>
          <w:color w:val="auto"/>
          <w:sz w:val="24"/>
          <w:highlight w:val="none"/>
        </w:rPr>
        <w:t>加强售前、售中、售后服务，把“</w:t>
      </w:r>
      <w:r>
        <w:rPr>
          <w:rFonts w:ascii="宋体" w:hAnsi="宋体"/>
          <w:color w:val="auto"/>
          <w:sz w:val="24"/>
          <w:highlight w:val="none"/>
        </w:rPr>
        <w:t>24</w:t>
      </w:r>
      <w:r>
        <w:rPr>
          <w:rFonts w:hint="eastAsia" w:ascii="宋体" w:hAnsi="宋体"/>
          <w:color w:val="auto"/>
          <w:sz w:val="24"/>
          <w:highlight w:val="none"/>
        </w:rPr>
        <w:t>小时服务”、“超前服务”、“全过程服务”、“终身服务”贯彻在产品制造、发交、包装、运输、售后服务的全过程。</w:t>
      </w:r>
    </w:p>
    <w:p>
      <w:pPr>
        <w:tabs>
          <w:tab w:val="left" w:pos="615"/>
        </w:tabs>
        <w:spacing w:line="336" w:lineRule="auto"/>
        <w:ind w:firstLine="480" w:firstLineChars="200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4.接到需方反映的质量问题信息后，在</w:t>
      </w:r>
      <w:r>
        <w:rPr>
          <w:rFonts w:hint="eastAsia" w:ascii="宋体" w:hAnsi="宋体"/>
          <w:color w:val="auto"/>
          <w:sz w:val="24"/>
          <w:highlight w:val="none"/>
          <w:lang w:val="en-US" w:eastAsia="zh-CN"/>
        </w:rPr>
        <w:t>1</w:t>
      </w:r>
      <w:r>
        <w:rPr>
          <w:rFonts w:hint="eastAsia" w:ascii="宋体" w:hAnsi="宋体"/>
          <w:color w:val="auto"/>
          <w:sz w:val="24"/>
          <w:highlight w:val="none"/>
        </w:rPr>
        <w:t>小时之内作出答复或派出服务人员，尽快到达现场，做到用户对质量不满意，服务不停止。</w:t>
      </w:r>
    </w:p>
    <w:p>
      <w:pPr>
        <w:tabs>
          <w:tab w:val="left" w:pos="615"/>
        </w:tabs>
        <w:spacing w:line="336" w:lineRule="auto"/>
        <w:ind w:firstLine="480" w:firstLineChars="200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5</w:t>
      </w:r>
      <w:r>
        <w:rPr>
          <w:rFonts w:ascii="宋体" w:hAnsi="宋体"/>
          <w:color w:val="auto"/>
          <w:sz w:val="24"/>
          <w:highlight w:val="none"/>
        </w:rPr>
        <w:t>.</w:t>
      </w:r>
      <w:r>
        <w:rPr>
          <w:rFonts w:hint="eastAsia" w:ascii="宋体" w:hAnsi="宋体"/>
          <w:color w:val="auto"/>
          <w:sz w:val="24"/>
          <w:highlight w:val="none"/>
        </w:rPr>
        <w:t>无论在何种情况下，供方决不以任何理由刁难需方。</w:t>
      </w:r>
    </w:p>
    <w:p>
      <w:pPr>
        <w:tabs>
          <w:tab w:val="left" w:pos="615"/>
        </w:tabs>
        <w:spacing w:line="336" w:lineRule="auto"/>
        <w:ind w:firstLine="480" w:firstLineChars="200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6.如我单位中标，本承诺函将成为合同不可分割的一部分，与合同具有同等法律效力。</w:t>
      </w:r>
    </w:p>
    <w:p>
      <w:pPr>
        <w:spacing w:line="336" w:lineRule="auto"/>
        <w:ind w:firstLine="5520" w:firstLineChars="2300"/>
        <w:rPr>
          <w:rFonts w:ascii="宋体" w:hAnsi="宋体"/>
          <w:color w:val="auto"/>
          <w:sz w:val="24"/>
          <w:highlight w:val="none"/>
        </w:rPr>
      </w:pPr>
    </w:p>
    <w:p>
      <w:pPr>
        <w:spacing w:line="336" w:lineRule="auto"/>
        <w:ind w:firstLine="5520" w:firstLineChars="2300"/>
        <w:rPr>
          <w:rFonts w:ascii="宋体" w:hAnsi="宋体"/>
          <w:color w:val="auto"/>
          <w:sz w:val="24"/>
          <w:highlight w:val="none"/>
        </w:rPr>
      </w:pPr>
    </w:p>
    <w:p>
      <w:pPr>
        <w:spacing w:line="336" w:lineRule="auto"/>
        <w:ind w:firstLine="5520" w:firstLineChars="2300"/>
        <w:rPr>
          <w:rFonts w:ascii="宋体" w:hAnsi="宋体"/>
          <w:color w:val="auto"/>
          <w:sz w:val="24"/>
          <w:highlight w:val="none"/>
        </w:rPr>
      </w:pPr>
    </w:p>
    <w:p>
      <w:pPr>
        <w:spacing w:line="336" w:lineRule="auto"/>
        <w:ind w:firstLine="5520" w:firstLineChars="2300"/>
        <w:rPr>
          <w:rFonts w:ascii="宋体" w:hAnsi="宋体"/>
          <w:color w:val="auto"/>
          <w:sz w:val="24"/>
          <w:highlight w:val="none"/>
        </w:rPr>
      </w:pPr>
    </w:p>
    <w:p>
      <w:pPr>
        <w:spacing w:line="336" w:lineRule="auto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                                         投标单位名称</w:t>
      </w:r>
      <w:r>
        <w:rPr>
          <w:rFonts w:ascii="宋体" w:hAnsi="宋体"/>
          <w:color w:val="auto"/>
          <w:sz w:val="24"/>
          <w:highlight w:val="none"/>
        </w:rPr>
        <w:t>(</w:t>
      </w:r>
      <w:r>
        <w:rPr>
          <w:rFonts w:hint="eastAsia" w:ascii="宋体" w:hAnsi="宋体"/>
          <w:color w:val="auto"/>
          <w:sz w:val="24"/>
          <w:highlight w:val="none"/>
        </w:rPr>
        <w:t>公章</w:t>
      </w:r>
      <w:r>
        <w:rPr>
          <w:rFonts w:ascii="宋体" w:hAnsi="宋体"/>
          <w:color w:val="auto"/>
          <w:sz w:val="24"/>
          <w:highlight w:val="none"/>
        </w:rPr>
        <w:t>)</w:t>
      </w:r>
      <w:r>
        <w:rPr>
          <w:rFonts w:hint="eastAsia" w:ascii="宋体" w:hAnsi="宋体"/>
          <w:color w:val="auto"/>
          <w:sz w:val="24"/>
          <w:highlight w:val="none"/>
        </w:rPr>
        <w:t>：</w:t>
      </w:r>
    </w:p>
    <w:p>
      <w:pPr>
        <w:spacing w:line="336" w:lineRule="auto"/>
        <w:rPr>
          <w:rFonts w:ascii="宋体" w:hAnsi="宋体"/>
          <w:color w:val="auto"/>
          <w:sz w:val="24"/>
          <w:highlight w:val="none"/>
        </w:rPr>
      </w:pPr>
    </w:p>
    <w:p>
      <w:pPr>
        <w:spacing w:line="336" w:lineRule="auto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                                 法定代表人或授权代理人签字：</w:t>
      </w:r>
    </w:p>
    <w:p>
      <w:pPr>
        <w:spacing w:line="336" w:lineRule="auto"/>
        <w:rPr>
          <w:rFonts w:ascii="宋体" w:hAnsi="宋体"/>
          <w:color w:val="auto"/>
          <w:sz w:val="24"/>
          <w:highlight w:val="none"/>
        </w:rPr>
      </w:pPr>
    </w:p>
    <w:p>
      <w:pPr>
        <w:spacing w:line="336" w:lineRule="auto"/>
        <w:ind w:firstLine="5520" w:firstLineChars="2300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         日期：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B262C0"/>
    <w:rsid w:val="69B26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qFormat="1"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9"/>
    <w:basedOn w:val="1"/>
    <w:next w:val="1"/>
    <w:qFormat/>
    <w:uiPriority w:val="0"/>
    <w:pPr>
      <w:ind w:left="336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Office_11.8.2.12119_F1E327BC-269C-435d-A152-05C5408002CA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2024-09-12T07:45:00Z</dcterms:created>
  <dc:creator>Administrator</dc:creator>
  <cp:lastModifiedBy>Administrator</cp:lastModifiedBy>
  <dcterms:modified xsi:type="dcterms:W3CDTF">2024-09-12T07:47:13Z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2052-11.8.2.12119</vt:lpwstr>
  </property>
  <property fmtid="{D5CDD505-2E9C-101B-9397-08002B2CF9AE}" pid="3" name="ICV">
    <vt:lpwstr>96BBFD7286DF4329B1FC27985F2D77EB</vt:lpwstr>
  </property>
</Properties>
</file>